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E6" w:rsidRDefault="005475E6" w:rsidP="005475E6">
      <w:pPr>
        <w:ind w:left="960"/>
        <w:jc w:val="right"/>
        <w:rPr>
          <w:b/>
          <w:sz w:val="28"/>
          <w:szCs w:val="28"/>
        </w:rPr>
      </w:pPr>
    </w:p>
    <w:tbl>
      <w:tblPr>
        <w:tblW w:w="0" w:type="auto"/>
        <w:tblInd w:w="960" w:type="dxa"/>
        <w:tblLook w:val="04A0"/>
      </w:tblPr>
      <w:tblGrid>
        <w:gridCol w:w="4791"/>
        <w:gridCol w:w="3820"/>
      </w:tblGrid>
      <w:tr w:rsidR="005475E6" w:rsidRPr="00C87FC3" w:rsidTr="00B84EEA">
        <w:tc>
          <w:tcPr>
            <w:tcW w:w="5069" w:type="dxa"/>
          </w:tcPr>
          <w:p w:rsidR="005475E6" w:rsidRPr="00C87FC3" w:rsidRDefault="005475E6" w:rsidP="00B84EEA">
            <w:pPr>
              <w:jc w:val="center"/>
              <w:rPr>
                <w:b/>
                <w:sz w:val="28"/>
                <w:szCs w:val="28"/>
              </w:rPr>
            </w:pPr>
            <w:r>
              <w:rPr>
                <w:b/>
                <w:noProof/>
                <w:sz w:val="28"/>
                <w:szCs w:val="28"/>
              </w:rPr>
              <w:drawing>
                <wp:inline distT="0" distB="0" distL="0" distR="0">
                  <wp:extent cx="2571750" cy="1054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571750" cy="1054100"/>
                          </a:xfrm>
                          <a:prstGeom prst="rect">
                            <a:avLst/>
                          </a:prstGeom>
                          <a:noFill/>
                          <a:ln w="9525">
                            <a:noFill/>
                            <a:miter lim="800000"/>
                            <a:headEnd/>
                            <a:tailEnd/>
                          </a:ln>
                        </pic:spPr>
                      </pic:pic>
                    </a:graphicData>
                  </a:graphic>
                </wp:inline>
              </w:drawing>
            </w:r>
          </w:p>
        </w:tc>
        <w:tc>
          <w:tcPr>
            <w:tcW w:w="5070" w:type="dxa"/>
          </w:tcPr>
          <w:p w:rsidR="005475E6" w:rsidRDefault="005475E6" w:rsidP="00B84EEA">
            <w:pPr>
              <w:jc w:val="center"/>
              <w:rPr>
                <w:b/>
                <w:sz w:val="32"/>
                <w:szCs w:val="32"/>
              </w:rPr>
            </w:pPr>
          </w:p>
          <w:p w:rsidR="005475E6" w:rsidRPr="00C87FC3" w:rsidRDefault="005475E6" w:rsidP="00B84EEA">
            <w:pPr>
              <w:jc w:val="center"/>
              <w:rPr>
                <w:b/>
                <w:sz w:val="32"/>
                <w:szCs w:val="32"/>
              </w:rPr>
            </w:pPr>
            <w:r>
              <w:rPr>
                <w:rFonts w:ascii="Times New Roman" w:hAnsi="Times New Roman" w:cs="Times New Roman"/>
                <w:b/>
                <w:sz w:val="28"/>
                <w:szCs w:val="28"/>
              </w:rPr>
              <w:t xml:space="preserve">Скоро вступит в силу </w:t>
            </w:r>
            <w:r w:rsidRPr="00CF065B">
              <w:rPr>
                <w:rFonts w:ascii="Times New Roman" w:hAnsi="Times New Roman" w:cs="Times New Roman"/>
                <w:b/>
                <w:sz w:val="28"/>
                <w:szCs w:val="28"/>
              </w:rPr>
              <w:t>закон о «гаражной амнистии»</w:t>
            </w:r>
          </w:p>
          <w:p w:rsidR="005475E6" w:rsidRPr="00C87FC3" w:rsidRDefault="005475E6" w:rsidP="00B84EEA">
            <w:pPr>
              <w:jc w:val="center"/>
              <w:rPr>
                <w:b/>
                <w:sz w:val="28"/>
                <w:szCs w:val="28"/>
              </w:rPr>
            </w:pPr>
          </w:p>
        </w:tc>
      </w:tr>
    </w:tbl>
    <w:p w:rsidR="005475E6" w:rsidRDefault="005475E6" w:rsidP="005475E6">
      <w:pPr>
        <w:ind w:firstLine="709"/>
        <w:jc w:val="both"/>
        <w:rPr>
          <w:color w:val="000000"/>
          <w:sz w:val="28"/>
          <w:szCs w:val="28"/>
        </w:rPr>
      </w:pPr>
    </w:p>
    <w:p w:rsidR="005475E6" w:rsidRPr="005208F0" w:rsidRDefault="005475E6" w:rsidP="005475E6">
      <w:pPr>
        <w:pStyle w:val="a9"/>
        <w:ind w:firstLine="567"/>
        <w:jc w:val="both"/>
        <w:rPr>
          <w:rFonts w:ascii="Times New Roman" w:hAnsi="Times New Roman" w:cs="Times New Roman"/>
          <w:i/>
          <w:sz w:val="28"/>
          <w:szCs w:val="28"/>
        </w:rPr>
      </w:pPr>
      <w:r w:rsidRPr="005208F0">
        <w:rPr>
          <w:rFonts w:ascii="Times New Roman" w:hAnsi="Times New Roman" w:cs="Times New Roman"/>
          <w:i/>
          <w:sz w:val="28"/>
          <w:szCs w:val="28"/>
        </w:rPr>
        <w:t>Управление Росреестра по Курской области сообщает.</w:t>
      </w:r>
    </w:p>
    <w:p w:rsidR="005475E6" w:rsidRPr="00CF065B" w:rsidRDefault="005475E6" w:rsidP="005475E6">
      <w:pPr>
        <w:tabs>
          <w:tab w:val="left" w:pos="851"/>
        </w:tabs>
        <w:spacing w:after="0" w:line="240" w:lineRule="auto"/>
        <w:ind w:firstLine="567"/>
        <w:jc w:val="both"/>
        <w:rPr>
          <w:rFonts w:ascii="Times New Roman" w:hAnsi="Times New Roman" w:cs="Times New Roman"/>
          <w:sz w:val="28"/>
          <w:szCs w:val="28"/>
        </w:rPr>
      </w:pPr>
      <w:r w:rsidRPr="00CF065B">
        <w:rPr>
          <w:rFonts w:ascii="Times New Roman" w:hAnsi="Times New Roman" w:cs="Times New Roman"/>
          <w:sz w:val="28"/>
          <w:szCs w:val="28"/>
        </w:rPr>
        <w:t xml:space="preserve">С 01.09.2021 вступит в силу Федеральный закон от 05.04.2021 № 79-ФЗ «О внесении изменений в отдельные законодательные акты Российской Федерации» – так называемый закон «о гаражной амнистии». </w:t>
      </w:r>
    </w:p>
    <w:p w:rsidR="005475E6" w:rsidRPr="00CF065B" w:rsidRDefault="005475E6" w:rsidP="005475E6">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CF065B">
        <w:rPr>
          <w:rFonts w:ascii="Times New Roman" w:hAnsi="Times New Roman" w:cs="Times New Roman"/>
          <w:sz w:val="28"/>
          <w:szCs w:val="28"/>
        </w:rPr>
        <w:t xml:space="preserve">Названный закон призван упростить оформление прав граждан на земельные участки под существующими гаражами. </w:t>
      </w:r>
    </w:p>
    <w:p w:rsidR="005475E6" w:rsidRPr="00CF065B" w:rsidRDefault="005475E6" w:rsidP="005475E6">
      <w:pPr>
        <w:pStyle w:val="a4"/>
        <w:spacing w:before="0" w:beforeAutospacing="0" w:after="0" w:afterAutospacing="0"/>
        <w:ind w:firstLine="567"/>
        <w:jc w:val="both"/>
        <w:rPr>
          <w:sz w:val="28"/>
          <w:szCs w:val="28"/>
        </w:rPr>
      </w:pPr>
      <w:r w:rsidRPr="00CF065B">
        <w:rPr>
          <w:sz w:val="28"/>
          <w:szCs w:val="28"/>
        </w:rPr>
        <w:t>Закон позволит гражданам в течение пяти лет, до 1 сентября 2026 года, бесплатно получить в собственность государственные и муниципальные земельные участки, на которых находятся их гаражи, возведенные в качестве объектов капитального строительства до введения в действие Градостроительного кодекса Российской Федерации (т.е. до 30.12.2004).</w:t>
      </w:r>
    </w:p>
    <w:p w:rsidR="005475E6" w:rsidRPr="00CF065B" w:rsidRDefault="005475E6" w:rsidP="005475E6">
      <w:pPr>
        <w:spacing w:after="0" w:line="240" w:lineRule="auto"/>
        <w:ind w:firstLine="567"/>
        <w:jc w:val="both"/>
        <w:rPr>
          <w:rStyle w:val="bumpedfont15mrcssattr"/>
          <w:rFonts w:ascii="Times New Roman" w:hAnsi="Times New Roman" w:cs="Times New Roman"/>
          <w:color w:val="000000"/>
          <w:sz w:val="28"/>
          <w:szCs w:val="28"/>
        </w:rPr>
      </w:pPr>
      <w:r w:rsidRPr="00CF065B">
        <w:rPr>
          <w:rStyle w:val="bumpedfont15mrcssattr"/>
          <w:rFonts w:ascii="Times New Roman" w:hAnsi="Times New Roman" w:cs="Times New Roman"/>
          <w:color w:val="000000"/>
          <w:sz w:val="28"/>
          <w:szCs w:val="28"/>
        </w:rPr>
        <w:t>Законо</w:t>
      </w:r>
      <w:r>
        <w:rPr>
          <w:rStyle w:val="bumpedfont15mrcssattr"/>
          <w:rFonts w:ascii="Times New Roman" w:hAnsi="Times New Roman" w:cs="Times New Roman"/>
          <w:color w:val="000000"/>
          <w:sz w:val="28"/>
          <w:szCs w:val="28"/>
        </w:rPr>
        <w:t xml:space="preserve">м «о гаражной амнистии» </w:t>
      </w:r>
      <w:r w:rsidRPr="00CF065B">
        <w:rPr>
          <w:rStyle w:val="bumpedfont15mrcssattr"/>
          <w:rFonts w:ascii="Times New Roman" w:hAnsi="Times New Roman" w:cs="Times New Roman"/>
          <w:color w:val="000000"/>
          <w:sz w:val="28"/>
          <w:szCs w:val="28"/>
        </w:rPr>
        <w:t xml:space="preserve">устанавливается перечень документов, которые являются необходимыми для принятия решения о предоставлении земельного участка под существующим гаражом. </w:t>
      </w:r>
    </w:p>
    <w:p w:rsidR="005475E6" w:rsidRPr="00CF065B" w:rsidRDefault="005475E6" w:rsidP="005475E6">
      <w:pPr>
        <w:spacing w:after="0" w:line="240" w:lineRule="auto"/>
        <w:ind w:firstLine="567"/>
        <w:jc w:val="both"/>
        <w:rPr>
          <w:rStyle w:val="bumpedfont15mrcssattr"/>
          <w:rFonts w:ascii="Times New Roman" w:hAnsi="Times New Roman" w:cs="Times New Roman"/>
          <w:color w:val="000000"/>
          <w:sz w:val="28"/>
          <w:szCs w:val="28"/>
        </w:rPr>
      </w:pPr>
      <w:r w:rsidRPr="00CF065B">
        <w:rPr>
          <w:rStyle w:val="bumpedfont15mrcssattr"/>
          <w:rFonts w:ascii="Times New Roman" w:hAnsi="Times New Roman" w:cs="Times New Roman"/>
          <w:color w:val="000000"/>
          <w:sz w:val="28"/>
          <w:szCs w:val="28"/>
        </w:rPr>
        <w:t xml:space="preserve">К ним могут относиться: </w:t>
      </w:r>
    </w:p>
    <w:p w:rsidR="005475E6" w:rsidRPr="00CF065B" w:rsidRDefault="005475E6" w:rsidP="005475E6">
      <w:pPr>
        <w:spacing w:after="0" w:line="240" w:lineRule="auto"/>
        <w:ind w:firstLine="567"/>
        <w:jc w:val="both"/>
        <w:rPr>
          <w:rFonts w:ascii="Times New Roman" w:hAnsi="Times New Roman" w:cs="Times New Roman"/>
          <w:sz w:val="28"/>
          <w:szCs w:val="28"/>
        </w:rPr>
      </w:pPr>
      <w:r w:rsidRPr="00CF065B">
        <w:rPr>
          <w:rFonts w:ascii="Times New Roman" w:hAnsi="Times New Roman" w:cs="Times New Roman"/>
          <w:sz w:val="28"/>
          <w:szCs w:val="28"/>
        </w:rPr>
        <w:t xml:space="preserve">-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5475E6" w:rsidRPr="00CF065B" w:rsidRDefault="005475E6" w:rsidP="005475E6">
      <w:pPr>
        <w:spacing w:after="0" w:line="240" w:lineRule="auto"/>
        <w:ind w:firstLine="567"/>
        <w:jc w:val="both"/>
        <w:rPr>
          <w:rFonts w:ascii="Times New Roman" w:hAnsi="Times New Roman" w:cs="Times New Roman"/>
          <w:sz w:val="28"/>
          <w:szCs w:val="28"/>
        </w:rPr>
      </w:pPr>
      <w:r w:rsidRPr="00CF065B">
        <w:rPr>
          <w:rFonts w:ascii="Times New Roman" w:hAnsi="Times New Roman" w:cs="Times New Roman"/>
          <w:sz w:val="28"/>
          <w:szCs w:val="28"/>
        </w:rPr>
        <w:t>- заключенные до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475E6" w:rsidRDefault="005475E6" w:rsidP="005475E6">
      <w:pPr>
        <w:spacing w:after="0" w:line="240" w:lineRule="auto"/>
        <w:ind w:firstLine="567"/>
        <w:jc w:val="both"/>
        <w:rPr>
          <w:rFonts w:ascii="Times New Roman" w:hAnsi="Times New Roman" w:cs="Times New Roman"/>
          <w:sz w:val="28"/>
          <w:szCs w:val="28"/>
        </w:rPr>
      </w:pPr>
      <w:r w:rsidRPr="00CF065B">
        <w:rPr>
          <w:rStyle w:val="bumpedfont15mrcssattr"/>
          <w:rFonts w:ascii="Times New Roman" w:hAnsi="Times New Roman" w:cs="Times New Roman"/>
          <w:color w:val="000000"/>
          <w:sz w:val="28"/>
          <w:szCs w:val="28"/>
        </w:rPr>
        <w:t xml:space="preserve">- </w:t>
      </w:r>
      <w:r w:rsidRPr="00CF065B">
        <w:rPr>
          <w:rFonts w:ascii="Times New Roman" w:hAnsi="Times New Roman" w:cs="Times New Roman"/>
          <w:sz w:val="28"/>
          <w:szCs w:val="28"/>
        </w:rPr>
        <w:t>документ, подтверждающий</w:t>
      </w:r>
      <w:r>
        <w:rPr>
          <w:rFonts w:ascii="Times New Roman" w:hAnsi="Times New Roman" w:cs="Times New Roman"/>
          <w:sz w:val="28"/>
          <w:szCs w:val="28"/>
        </w:rPr>
        <w:t xml:space="preserve">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30.12.2004.</w:t>
      </w:r>
    </w:p>
    <w:p w:rsidR="005475E6" w:rsidRDefault="005475E6" w:rsidP="005475E6">
      <w:pPr>
        <w:spacing w:after="0" w:line="240" w:lineRule="auto"/>
        <w:ind w:firstLine="567"/>
        <w:jc w:val="both"/>
        <w:rPr>
          <w:rFonts w:ascii="Times New Roman" w:hAnsi="Times New Roman"/>
          <w:sz w:val="28"/>
          <w:szCs w:val="28"/>
        </w:rPr>
      </w:pPr>
      <w:r>
        <w:rPr>
          <w:rStyle w:val="bumpedfont15mrcssattr"/>
          <w:rFonts w:ascii="Times New Roman" w:hAnsi="Times New Roman" w:cs="Times New Roman"/>
          <w:color w:val="000000"/>
          <w:sz w:val="28"/>
          <w:szCs w:val="28"/>
        </w:rPr>
        <w:t xml:space="preserve">В случае если </w:t>
      </w:r>
      <w:r>
        <w:rPr>
          <w:rFonts w:ascii="Times New Roman" w:hAnsi="Times New Roman" w:cs="Times New Roman"/>
          <w:sz w:val="28"/>
          <w:szCs w:val="28"/>
        </w:rPr>
        <w:t xml:space="preserve">земельный участок, на котором расположен гараж,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то </w:t>
      </w:r>
      <w:r>
        <w:rPr>
          <w:rFonts w:ascii="Times New Roman" w:hAnsi="Times New Roman"/>
          <w:sz w:val="28"/>
          <w:szCs w:val="28"/>
        </w:rPr>
        <w:t xml:space="preserve">к заявлению </w:t>
      </w:r>
      <w:r>
        <w:rPr>
          <w:rFonts w:ascii="Times New Roman" w:hAnsi="Times New Roman"/>
          <w:sz w:val="28"/>
          <w:szCs w:val="28"/>
        </w:rPr>
        <w:lastRenderedPageBreak/>
        <w:t>гражданина о предоставлении земельного участка должны быть приложены, в частности:</w:t>
      </w:r>
    </w:p>
    <w:p w:rsidR="005475E6" w:rsidRDefault="005475E6" w:rsidP="005475E6">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документ, подтверждающий предоставление или иное выделение земельного участка, из которого образован испрашиваемый земельный участок, гаражному кооперативу либо иной организации, при которой был организован гаражный кооператив,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rsidR="005475E6" w:rsidRDefault="005475E6" w:rsidP="005475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rsidR="005475E6" w:rsidRDefault="005475E6" w:rsidP="005475E6">
      <w:pPr>
        <w:pStyle w:val="s3mrcssattr"/>
        <w:shd w:val="clear" w:color="auto" w:fill="FFFFFF"/>
        <w:spacing w:before="0" w:beforeAutospacing="0" w:after="0" w:afterAutospacing="0"/>
        <w:ind w:firstLine="567"/>
        <w:jc w:val="both"/>
        <w:rPr>
          <w:rStyle w:val="bumpedfont15mrcssattr"/>
          <w:iCs/>
          <w:color w:val="000000"/>
        </w:rPr>
      </w:pPr>
      <w:r>
        <w:rPr>
          <w:rStyle w:val="bumpedfont15mrcssattr"/>
          <w:iCs/>
          <w:color w:val="000000"/>
          <w:sz w:val="28"/>
          <w:szCs w:val="28"/>
        </w:rPr>
        <w:t xml:space="preserve">При этом закон предусматривает право регионов определить </w:t>
      </w:r>
      <w:r>
        <w:rPr>
          <w:rStyle w:val="bumpedfont15mrcssattr"/>
          <w:color w:val="000000"/>
          <w:sz w:val="28"/>
          <w:szCs w:val="28"/>
        </w:rPr>
        <w:t xml:space="preserve">дополнительный перечень документов, которые позволят гражданам приобрести право на землю под гаражом, а также закрепляет обязанность </w:t>
      </w:r>
      <w:r>
        <w:rPr>
          <w:rStyle w:val="bumpedfont15mrcssattr"/>
          <w:iCs/>
          <w:color w:val="000000"/>
          <w:sz w:val="28"/>
          <w:szCs w:val="28"/>
        </w:rPr>
        <w:t>органов местного самоуправления подать заявление от имени граждан на регистрацию их прав как на гаражи, так и на земельные участки под ними. Данный порядок позволит гражданам оформить свои права без уплаты государственной пошлины за регистрацию.</w:t>
      </w:r>
    </w:p>
    <w:p w:rsidR="005475E6" w:rsidRDefault="005475E6" w:rsidP="005475E6">
      <w:pPr>
        <w:pStyle w:val="s3mrcssattr"/>
        <w:shd w:val="clear" w:color="auto" w:fill="FFFFFF"/>
        <w:spacing w:before="0" w:beforeAutospacing="0" w:after="0" w:afterAutospacing="0"/>
        <w:ind w:firstLine="567"/>
        <w:jc w:val="both"/>
      </w:pPr>
      <w:r>
        <w:rPr>
          <w:rStyle w:val="bumpedfont15mrcssattr"/>
          <w:color w:val="000000"/>
          <w:sz w:val="28"/>
          <w:szCs w:val="28"/>
        </w:rPr>
        <w:t>Кроме того, законом «о гаражной амнистии» предусмотрена возможность оформления прав на земельные участки под гаражами лицами, к которым перешло право на гараж от гражданина, которому этот участок отводился для строительства гаража до 30.12.2004. Так, в</w:t>
      </w:r>
      <w:r>
        <w:rPr>
          <w:sz w:val="28"/>
          <w:szCs w:val="28"/>
        </w:rPr>
        <w:t xml:space="preserve"> вышеуказанном порядке земельный участок может быть предоставлен наследнику такого гражданина. В этом случае для предоставления земельного участка таким наследником должны быть представлены документы наследодателя, предусмотренные законом «о гаражной амнистии», а также свидетельство о праве на наследство, подтверждающее, что таким наследником было унаследовано имущество данного гражданина.</w:t>
      </w:r>
    </w:p>
    <w:p w:rsidR="005475E6" w:rsidRPr="005208F0" w:rsidRDefault="005475E6" w:rsidP="005475E6">
      <w:pPr>
        <w:spacing w:line="240" w:lineRule="auto"/>
        <w:ind w:firstLine="567"/>
        <w:jc w:val="both"/>
        <w:rPr>
          <w:sz w:val="28"/>
          <w:szCs w:val="28"/>
        </w:rPr>
      </w:pPr>
      <w:r>
        <w:rPr>
          <w:rFonts w:ascii="Times New Roman" w:hAnsi="Times New Roman"/>
          <w:sz w:val="28"/>
          <w:szCs w:val="28"/>
        </w:rPr>
        <w:t xml:space="preserve">Земельный участок, на котором расположен капитальный гараж, может быть также предоставлен гражданину, приобретшему такой гараж по соглашению от </w:t>
      </w:r>
      <w:r>
        <w:rPr>
          <w:rFonts w:ascii="Times New Roman" w:hAnsi="Times New Roman" w:cs="Times New Roman"/>
          <w:sz w:val="28"/>
          <w:szCs w:val="28"/>
        </w:rPr>
        <w:t xml:space="preserve">гражданина, </w:t>
      </w:r>
      <w:r>
        <w:rPr>
          <w:rStyle w:val="bumpedfont15mrcssattr"/>
          <w:rFonts w:ascii="Times New Roman" w:hAnsi="Times New Roman" w:cs="Times New Roman"/>
          <w:color w:val="000000"/>
          <w:sz w:val="28"/>
          <w:szCs w:val="28"/>
        </w:rPr>
        <w:t>которому этот участок отводился для строительства гаража до 30.12.2004.</w:t>
      </w:r>
      <w:r>
        <w:rPr>
          <w:rFonts w:ascii="Times New Roman" w:hAnsi="Times New Roman"/>
          <w:sz w:val="28"/>
          <w:szCs w:val="28"/>
        </w:rPr>
        <w:t xml:space="preserve"> В этом случае для предоставления земельного участка таким гражданином помимо иных вышеназванных документов должны быть представлены документы, подтверждающие передачу ему гаража.</w:t>
      </w:r>
    </w:p>
    <w:p w:rsidR="005475E6" w:rsidRDefault="005475E6" w:rsidP="005475E6">
      <w:pPr>
        <w:jc w:val="both"/>
        <w:rPr>
          <w:sz w:val="28"/>
          <w:szCs w:val="28"/>
        </w:rPr>
      </w:pPr>
    </w:p>
    <w:p w:rsidR="00F35FCB" w:rsidRPr="005475E6" w:rsidRDefault="00F35FCB" w:rsidP="005475E6"/>
    <w:sectPr w:rsidR="00F35FCB" w:rsidRPr="005475E6" w:rsidSect="005C67D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D1D" w:rsidRDefault="00CD4D1D" w:rsidP="005C67DB">
      <w:pPr>
        <w:spacing w:after="0" w:line="240" w:lineRule="auto"/>
      </w:pPr>
      <w:r>
        <w:separator/>
      </w:r>
    </w:p>
  </w:endnote>
  <w:endnote w:type="continuationSeparator" w:id="1">
    <w:p w:rsidR="00CD4D1D" w:rsidRDefault="00CD4D1D" w:rsidP="005C6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D1D" w:rsidRDefault="00CD4D1D" w:rsidP="005C67DB">
      <w:pPr>
        <w:spacing w:after="0" w:line="240" w:lineRule="auto"/>
      </w:pPr>
      <w:r>
        <w:separator/>
      </w:r>
    </w:p>
  </w:footnote>
  <w:footnote w:type="continuationSeparator" w:id="1">
    <w:p w:rsidR="00CD4D1D" w:rsidRDefault="00CD4D1D" w:rsidP="005C6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82557"/>
      <w:docPartObj>
        <w:docPartGallery w:val="Page Numbers (Top of Page)"/>
        <w:docPartUnique/>
      </w:docPartObj>
    </w:sdtPr>
    <w:sdtContent>
      <w:p w:rsidR="005C67DB" w:rsidRDefault="008B189B">
        <w:pPr>
          <w:pStyle w:val="a5"/>
          <w:jc w:val="center"/>
        </w:pPr>
        <w:r>
          <w:fldChar w:fldCharType="begin"/>
        </w:r>
        <w:r w:rsidR="005C67DB">
          <w:instrText>PAGE   \* MERGEFORMAT</w:instrText>
        </w:r>
        <w:r>
          <w:fldChar w:fldCharType="separate"/>
        </w:r>
        <w:r w:rsidR="005475E6">
          <w:rPr>
            <w:noProof/>
          </w:rPr>
          <w:t>2</w:t>
        </w:r>
        <w:r>
          <w:fldChar w:fldCharType="end"/>
        </w:r>
      </w:p>
    </w:sdtContent>
  </w:sdt>
  <w:p w:rsidR="005C67DB" w:rsidRDefault="005C67D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1967"/>
    <w:rsid w:val="003F7BB0"/>
    <w:rsid w:val="005475E6"/>
    <w:rsid w:val="00584515"/>
    <w:rsid w:val="005C67DB"/>
    <w:rsid w:val="007B715D"/>
    <w:rsid w:val="008B189B"/>
    <w:rsid w:val="009B7520"/>
    <w:rsid w:val="00A01967"/>
    <w:rsid w:val="00A814AD"/>
    <w:rsid w:val="00B0296D"/>
    <w:rsid w:val="00CC2EFF"/>
    <w:rsid w:val="00CD4D1D"/>
    <w:rsid w:val="00CE5EC3"/>
    <w:rsid w:val="00CF065B"/>
    <w:rsid w:val="00F35FCB"/>
    <w:rsid w:val="00F97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6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65B"/>
    <w:rPr>
      <w:color w:val="0000FF"/>
      <w:u w:val="single"/>
    </w:rPr>
  </w:style>
  <w:style w:type="paragraph" w:styleId="a4">
    <w:name w:val="Normal (Web)"/>
    <w:basedOn w:val="a"/>
    <w:uiPriority w:val="99"/>
    <w:semiHidden/>
    <w:unhideWhenUsed/>
    <w:rsid w:val="00CF0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mrcssattr">
    <w:name w:val="s3_mr_css_attr"/>
    <w:basedOn w:val="a"/>
    <w:uiPriority w:val="99"/>
    <w:semiHidden/>
    <w:rsid w:val="00CF0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mrcssattr">
    <w:name w:val="bumpedfont15_mr_css_attr"/>
    <w:basedOn w:val="a0"/>
    <w:rsid w:val="00CF065B"/>
  </w:style>
  <w:style w:type="paragraph" w:styleId="a5">
    <w:name w:val="header"/>
    <w:basedOn w:val="a"/>
    <w:link w:val="a6"/>
    <w:uiPriority w:val="99"/>
    <w:unhideWhenUsed/>
    <w:rsid w:val="005C67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67DB"/>
  </w:style>
  <w:style w:type="paragraph" w:styleId="a7">
    <w:name w:val="footer"/>
    <w:basedOn w:val="a"/>
    <w:link w:val="a8"/>
    <w:uiPriority w:val="99"/>
    <w:unhideWhenUsed/>
    <w:rsid w:val="005C67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67DB"/>
  </w:style>
  <w:style w:type="paragraph" w:customStyle="1" w:styleId="a9">
    <w:name w:val="Стиль"/>
    <w:rsid w:val="005475E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Balloon Text"/>
    <w:basedOn w:val="a"/>
    <w:link w:val="ab"/>
    <w:uiPriority w:val="99"/>
    <w:semiHidden/>
    <w:unhideWhenUsed/>
    <w:rsid w:val="005475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7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8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 Сергей Александрович</dc:creator>
  <cp:keywords/>
  <dc:description/>
  <cp:lastModifiedBy>Жукова Ирина Николаевна</cp:lastModifiedBy>
  <cp:revision>10</cp:revision>
  <dcterms:created xsi:type="dcterms:W3CDTF">2021-05-04T13:32:00Z</dcterms:created>
  <dcterms:modified xsi:type="dcterms:W3CDTF">2021-05-11T11:33:00Z</dcterms:modified>
</cp:coreProperties>
</file>