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A" w:rsidRDefault="003350E6" w:rsidP="00335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0E6">
        <w:rPr>
          <w:rFonts w:ascii="Times New Roman" w:hAnsi="Times New Roman" w:cs="Times New Roman"/>
          <w:b/>
          <w:sz w:val="28"/>
          <w:szCs w:val="28"/>
        </w:rPr>
        <w:t>Подписан указ об упрощенном порядке приема в гражданство РФ граждан Белоруссии, Казахстана и Молдовы</w:t>
      </w:r>
    </w:p>
    <w:p w:rsidR="003350E6" w:rsidRPr="003350E6" w:rsidRDefault="003350E6" w:rsidP="00335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0E6">
        <w:rPr>
          <w:sz w:val="28"/>
          <w:szCs w:val="28"/>
        </w:rPr>
        <w:t xml:space="preserve">Согласно </w:t>
      </w:r>
      <w:r w:rsidRPr="003350E6">
        <w:rPr>
          <w:sz w:val="28"/>
          <w:szCs w:val="28"/>
        </w:rPr>
        <w:t>Указ</w:t>
      </w:r>
      <w:r w:rsidRPr="003350E6">
        <w:rPr>
          <w:sz w:val="28"/>
          <w:szCs w:val="28"/>
        </w:rPr>
        <w:t>у</w:t>
      </w:r>
      <w:r w:rsidRPr="003350E6">
        <w:rPr>
          <w:sz w:val="28"/>
          <w:szCs w:val="28"/>
        </w:rPr>
        <w:t xml:space="preserve"> Президента РФ от 18.12.2023 N 962"О приеме в гражданство Российской Федерации граждан Республики Белоруссия, Республики Казахстан и Республики Молдова"</w:t>
      </w:r>
      <w:r>
        <w:rPr>
          <w:sz w:val="28"/>
          <w:szCs w:val="28"/>
        </w:rPr>
        <w:t>,</w:t>
      </w:r>
      <w:r w:rsidRPr="003350E6">
        <w:rPr>
          <w:sz w:val="28"/>
          <w:szCs w:val="28"/>
        </w:rPr>
        <w:t xml:space="preserve"> </w:t>
      </w:r>
      <w:r w:rsidRPr="003350E6">
        <w:rPr>
          <w:sz w:val="28"/>
          <w:szCs w:val="28"/>
        </w:rPr>
        <w:t>с заявлением о приеме в гражданство вправе обратиться постоянно проживающие в Российской Федерации (независимо от срока постоянного проживания) следующие иностранные граждане, достигшие возраста 18 лет и обладающие дееспособностью: граждане Республики Белоруссия - без соблюдения требований, предусмотренных пунктами 1 - 3 части 1 статьи 15 Федерального закона "О гражданстве Российской Федерации"; граждане Республики Казахстан и Республики Молдова - без соблюдения требований, предусмотренных пунктами 1 и 3 части 1 статьи 15 этого Федерального закона.</w:t>
      </w: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 Октябрьского района                              Савченкова О.В.</w:t>
      </w: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350E6" w:rsidRP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50E6">
        <w:rPr>
          <w:b/>
          <w:sz w:val="28"/>
          <w:szCs w:val="28"/>
        </w:rPr>
        <w:t>В Госдуму внесен</w:t>
      </w:r>
      <w:r>
        <w:rPr>
          <w:b/>
          <w:sz w:val="28"/>
          <w:szCs w:val="28"/>
        </w:rPr>
        <w:t>ы</w:t>
      </w:r>
      <w:r w:rsidRPr="003350E6">
        <w:rPr>
          <w:b/>
          <w:sz w:val="28"/>
          <w:szCs w:val="28"/>
        </w:rPr>
        <w:t xml:space="preserve"> законопроект</w:t>
      </w:r>
      <w:r>
        <w:rPr>
          <w:b/>
          <w:sz w:val="28"/>
          <w:szCs w:val="28"/>
        </w:rPr>
        <w:t>ы</w:t>
      </w:r>
      <w:r w:rsidRPr="003350E6">
        <w:rPr>
          <w:b/>
          <w:sz w:val="28"/>
          <w:szCs w:val="28"/>
        </w:rPr>
        <w:t>, уточняющ</w:t>
      </w:r>
      <w:r>
        <w:rPr>
          <w:b/>
          <w:sz w:val="28"/>
          <w:szCs w:val="28"/>
        </w:rPr>
        <w:t>ие</w:t>
      </w:r>
      <w:r w:rsidRPr="003350E6">
        <w:rPr>
          <w:b/>
          <w:sz w:val="28"/>
          <w:szCs w:val="28"/>
        </w:rPr>
        <w:t xml:space="preserve"> порядок оплаты сверхурочной работы</w:t>
      </w:r>
      <w:r>
        <w:rPr>
          <w:b/>
          <w:sz w:val="28"/>
          <w:szCs w:val="28"/>
        </w:rPr>
        <w:t xml:space="preserve"> и правил</w:t>
      </w:r>
      <w:r w:rsidRPr="003350E6">
        <w:rPr>
          <w:b/>
          <w:sz w:val="28"/>
          <w:szCs w:val="28"/>
        </w:rPr>
        <w:t xml:space="preserve"> установления систем премирования в организациях</w:t>
      </w: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 w:rsidRPr="003350E6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3350E6">
        <w:rPr>
          <w:sz w:val="28"/>
          <w:szCs w:val="28"/>
        </w:rPr>
        <w:t xml:space="preserve"> Федерального закона</w:t>
      </w:r>
      <w:proofErr w:type="gramEnd"/>
      <w:r w:rsidRPr="003350E6">
        <w:rPr>
          <w:sz w:val="28"/>
          <w:szCs w:val="28"/>
        </w:rPr>
        <w:t xml:space="preserve"> N 513228-8 "О внесении изменения в статью 152 Трудового кодекса Российской Федерации"</w:t>
      </w:r>
      <w:r>
        <w:rPr>
          <w:sz w:val="28"/>
          <w:szCs w:val="28"/>
        </w:rPr>
        <w:t>, в</w:t>
      </w:r>
      <w:r w:rsidRPr="003350E6">
        <w:rPr>
          <w:sz w:val="28"/>
          <w:szCs w:val="28"/>
        </w:rPr>
        <w:t xml:space="preserve"> статье 152 ТК РФ планируется закрепить, что при оплате сверхурочной работы должны начисляться в том числе компенсационные и стимулирующие выплаты.</w:t>
      </w: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0E6">
        <w:rPr>
          <w:sz w:val="28"/>
          <w:szCs w:val="28"/>
        </w:rPr>
        <w:t>Предусматривается, что предлагаемые поправки не являются основанием для пересмотра работодателем ранее установленных условий оплаты сверхурочной работы в более высоком размере.</w:t>
      </w:r>
      <w:r>
        <w:rPr>
          <w:sz w:val="28"/>
          <w:szCs w:val="28"/>
        </w:rPr>
        <w:t xml:space="preserve"> </w:t>
      </w: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0E6">
        <w:rPr>
          <w:sz w:val="28"/>
          <w:szCs w:val="28"/>
        </w:rPr>
        <w:t>Законопроект подготовлен во исполнение Постановления Конституционного Суда от 27 июня 2023 г. N 35-П.</w:t>
      </w:r>
    </w:p>
    <w:p w:rsidR="003350E6" w:rsidRP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3350E6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3350E6">
        <w:rPr>
          <w:sz w:val="28"/>
          <w:szCs w:val="28"/>
        </w:rPr>
        <w:t xml:space="preserve"> Федерального закона N 513234-8 "О внесении изменений в статью 135 Трудового кодекса Российской Федерации"</w:t>
      </w:r>
      <w:r>
        <w:rPr>
          <w:sz w:val="28"/>
          <w:szCs w:val="28"/>
        </w:rPr>
        <w:t>, с</w:t>
      </w:r>
      <w:r w:rsidRPr="003350E6">
        <w:rPr>
          <w:sz w:val="28"/>
          <w:szCs w:val="28"/>
        </w:rPr>
        <w:t>татью 135 ТК РФ планируется дополнить положением, предусматривающим, что при установлении систем премирования в коллективных договорах, соглашениях, локальных нормативных актах в соответствии с трудовым законодательством и иными нормативными правовыми актами, содержащими нормы трудового права, необходимо определить виды премий, их размеры, сроки, основания, а также условия их выплаты работникам, в том числе с учетом качества, эффективности и продолжительности работы, наличия или отсутствия дисциплинарного взыскания и др.</w:t>
      </w: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0E6">
        <w:rPr>
          <w:sz w:val="28"/>
          <w:szCs w:val="28"/>
        </w:rPr>
        <w:t>Законопроект подготовлен во исполнение Постановления Конституционного Суда от 15 июня 2023 г. N 32-П.</w:t>
      </w: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0E6" w:rsidRDefault="003350E6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прокурора района                      Козырева Е.А.</w:t>
      </w:r>
    </w:p>
    <w:p w:rsidR="00F14DB2" w:rsidRDefault="00F14DB2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DB2" w:rsidRDefault="00F14DB2" w:rsidP="00335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DB2" w:rsidRPr="00F14DB2" w:rsidRDefault="00F14DB2" w:rsidP="003350E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14DB2">
        <w:rPr>
          <w:b/>
          <w:sz w:val="28"/>
          <w:szCs w:val="28"/>
        </w:rPr>
        <w:t xml:space="preserve">Мораторий на внеплановые проверки многих </w:t>
      </w:r>
      <w:proofErr w:type="spellStart"/>
      <w:r w:rsidRPr="00F14DB2">
        <w:rPr>
          <w:b/>
          <w:sz w:val="28"/>
          <w:szCs w:val="28"/>
        </w:rPr>
        <w:t>юрлиц</w:t>
      </w:r>
      <w:proofErr w:type="spellEnd"/>
      <w:r w:rsidRPr="00F14DB2">
        <w:rPr>
          <w:b/>
          <w:sz w:val="28"/>
          <w:szCs w:val="28"/>
        </w:rPr>
        <w:t xml:space="preserve"> и ИП: правительство продлило меру на 2024 год</w:t>
      </w:r>
    </w:p>
    <w:p w:rsidR="00F14DB2" w:rsidRPr="00F14DB2" w:rsidRDefault="00F14DB2" w:rsidP="00F14DB2">
      <w:pPr>
        <w:pStyle w:val="a3"/>
        <w:spacing w:after="0"/>
        <w:ind w:firstLine="709"/>
        <w:jc w:val="both"/>
        <w:rPr>
          <w:sz w:val="28"/>
          <w:szCs w:val="28"/>
        </w:rPr>
      </w:pPr>
      <w:r w:rsidRPr="00F14DB2">
        <w:rPr>
          <w:sz w:val="28"/>
          <w:szCs w:val="28"/>
        </w:rPr>
        <w:t>В новом году продолжат проводить внеплановые контрольные (надзорные) мероприятия по сокращенному числу оснований.</w:t>
      </w: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DB2">
        <w:rPr>
          <w:sz w:val="28"/>
          <w:szCs w:val="28"/>
        </w:rPr>
        <w:t xml:space="preserve">Речь идет о продлении действия антикризисной нормы, которая разрешает проводить такие мероприятия в том числе по согласованию с прокуратурой, </w:t>
      </w:r>
      <w:proofErr w:type="gramStart"/>
      <w:r w:rsidRPr="00F14DB2">
        <w:rPr>
          <w:sz w:val="28"/>
          <w:szCs w:val="28"/>
        </w:rPr>
        <w:t>например</w:t>
      </w:r>
      <w:proofErr w:type="gramEnd"/>
      <w:r w:rsidRPr="00F14DB2">
        <w:rPr>
          <w:sz w:val="28"/>
          <w:szCs w:val="28"/>
        </w:rPr>
        <w:t>:</w:t>
      </w: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DB2">
        <w:rPr>
          <w:sz w:val="28"/>
          <w:szCs w:val="28"/>
        </w:rPr>
        <w:t>- при выявлении индикаторов риска нарушения обязательных требований;</w:t>
      </w: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DB2">
        <w:rPr>
          <w:sz w:val="28"/>
          <w:szCs w:val="28"/>
        </w:rPr>
        <w:t>- при непосредственной угрозе причинения вреда жизни и тяжкого вреда здоровью граждан.</w:t>
      </w: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DB2">
        <w:rPr>
          <w:sz w:val="28"/>
          <w:szCs w:val="28"/>
        </w:rPr>
        <w:t xml:space="preserve">То же касается внеплановых проверок по Закону о защите прав </w:t>
      </w:r>
      <w:proofErr w:type="spellStart"/>
      <w:r w:rsidRPr="00F14DB2">
        <w:rPr>
          <w:sz w:val="28"/>
          <w:szCs w:val="28"/>
        </w:rPr>
        <w:t>юрлиц</w:t>
      </w:r>
      <w:proofErr w:type="spellEnd"/>
      <w:r w:rsidRPr="00F14DB2">
        <w:rPr>
          <w:sz w:val="28"/>
          <w:szCs w:val="28"/>
        </w:rPr>
        <w:t xml:space="preserve"> и ИП.</w:t>
      </w: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                                  Головачева Н.В.</w:t>
      </w: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DB2" w:rsidRP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14DB2">
        <w:rPr>
          <w:b/>
          <w:sz w:val="28"/>
          <w:szCs w:val="28"/>
        </w:rPr>
        <w:t>Председатель совета многоквартирного дома: закон об уточнении "судебных" полномочий вступил в силу</w:t>
      </w:r>
    </w:p>
    <w:p w:rsidR="00F14DB2" w:rsidRP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DB2">
        <w:rPr>
          <w:sz w:val="28"/>
          <w:szCs w:val="28"/>
        </w:rPr>
        <w:t>12 декабря 2023 года в ЖК РФ закрепили право общего собрания собственников уполномочить председателя совета многоквартирного дома представлять их интересы в суде без доверенностей. Речь идет об участии в спорах, которые связаны с управлением домом и оказанием коммунальных услуг.</w:t>
      </w: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DB2">
        <w:rPr>
          <w:sz w:val="28"/>
          <w:szCs w:val="28"/>
        </w:rPr>
        <w:t xml:space="preserve">Решение об этом надо оформить протоколом общего собрания. В документе следует перечислить споры и допустимые процессуальные действия председателя от имени </w:t>
      </w:r>
      <w:proofErr w:type="spellStart"/>
      <w:proofErr w:type="gramStart"/>
      <w:r w:rsidRPr="00F14DB2">
        <w:rPr>
          <w:sz w:val="28"/>
          <w:szCs w:val="28"/>
        </w:rPr>
        <w:t>собственников.Ранее</w:t>
      </w:r>
      <w:proofErr w:type="spellEnd"/>
      <w:proofErr w:type="gramEnd"/>
      <w:r w:rsidRPr="00F14DB2">
        <w:rPr>
          <w:sz w:val="28"/>
          <w:szCs w:val="28"/>
        </w:rPr>
        <w:t xml:space="preserve"> ЖК РФ разрешал председателю вести такие дела только по доверенностям. При этом в 2022 году КС РФ со ссылкой на позицию Пленума ВС РФ отметил: по общему правилу полномочия представлять интересы в суде можно закрепить, например, в решении собрания.</w:t>
      </w: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DB2">
        <w:rPr>
          <w:sz w:val="28"/>
          <w:szCs w:val="28"/>
        </w:rPr>
        <w:t>Полагаем, новшество окончательно исключит ситуации, когда иски председателей оставляли без рассмотрения из-за отсутствия доверенностей от собственников, хотя есть решение общего собрания о праве представлять интересы в суде.</w:t>
      </w:r>
    </w:p>
    <w:p w:rsidR="00F14DB2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DB2" w:rsidRPr="003350E6" w:rsidRDefault="00F14DB2" w:rsidP="00F14D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                                 </w:t>
      </w:r>
      <w:r>
        <w:rPr>
          <w:sz w:val="28"/>
          <w:szCs w:val="28"/>
        </w:rPr>
        <w:t>Ирмакова Д.А.</w:t>
      </w:r>
    </w:p>
    <w:p w:rsidR="003350E6" w:rsidRPr="003350E6" w:rsidRDefault="003350E6" w:rsidP="003350E6"/>
    <w:sectPr w:rsidR="003350E6" w:rsidRPr="0033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6E"/>
    <w:rsid w:val="003350E6"/>
    <w:rsid w:val="006C396E"/>
    <w:rsid w:val="0075547A"/>
    <w:rsid w:val="00F1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7229"/>
  <w15:chartTrackingRefBased/>
  <w15:docId w15:val="{47DCAC7E-C339-4186-A077-AD567CB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Ирмакова Дарья Александровна</dc:creator>
  <cp:keywords/>
  <dc:description/>
  <cp:lastModifiedBy>Ирмакова Дарья Александровна</cp:lastModifiedBy>
  <cp:revision>2</cp:revision>
  <dcterms:created xsi:type="dcterms:W3CDTF">2023-12-21T07:42:00Z</dcterms:created>
  <dcterms:modified xsi:type="dcterms:W3CDTF">2023-12-21T08:17:00Z</dcterms:modified>
</cp:coreProperties>
</file>