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BD" w:rsidRDefault="00773CC6" w:rsidP="00773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C6">
        <w:rPr>
          <w:rFonts w:ascii="Times New Roman" w:hAnsi="Times New Roman" w:cs="Times New Roman"/>
          <w:b/>
          <w:sz w:val="28"/>
          <w:szCs w:val="28"/>
        </w:rPr>
        <w:t>Основные принципы поддержки субъектов малого и среднего предпринимательства</w:t>
      </w:r>
    </w:p>
    <w:p w:rsidR="00773CC6" w:rsidRDefault="00773CC6" w:rsidP="00773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Pr="00773CC6">
        <w:rPr>
          <w:rFonts w:ascii="Times New Roman" w:hAnsi="Times New Roman" w:cs="Times New Roman"/>
          <w:sz w:val="28"/>
          <w:szCs w:val="28"/>
        </w:rPr>
        <w:t xml:space="preserve">с ч. 1 ст. 14 Федерального закона 24.07.2007 № 209-ФЗ «О развитии малого и среднего предпринимательства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Pr="00773CC6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являются: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 июля 2006 года № 135-ФЗ "О защите конкуренции";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Таким образом, в понятие «поддержка субъектов малого и среднего предпринимательства» входит деятельность органов местного самоуправления, осуществляемая в целях развития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К вопросам местного значения сельских и городских поселений относится на основании ч. 3, п. 28 ч. 2 ст. 14 Федерального закона № 131-ФЗ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 xml:space="preserve">При подготовке муниципальных нормативных правовых актов в соответствии с ч. 5 ст. 46 Федерального закона № 131-ФЗ проводится оценка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proofErr w:type="gramStart"/>
      <w:r w:rsidRPr="00773CC6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proofErr w:type="gramEnd"/>
      <w:r w:rsidRPr="00773CC6">
        <w:rPr>
          <w:rFonts w:ascii="Times New Roman" w:hAnsi="Times New Roman" w:cs="Times New Roman"/>
          <w:sz w:val="28"/>
          <w:szCs w:val="28"/>
        </w:rPr>
        <w:t xml:space="preserve"> и местных бюджетов.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В 2022 - 2026 гг. высокотехнологичные, инновационные субъекты МСП могут получать льготные кредиты в АО "МСП Банк".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lastRenderedPageBreak/>
        <w:t>Механизм поддержки кредитования субъектов МСП дополнен операциями по предоставлению кредитов Банка России, обеспеченных ОФЗ. Ранее кредиты обеспечивались только поручительствами Корпорации МСП. Определено, в частности, что процентная ставка, по которой предоставляются кредиты, обеспеченные ОФЗ, равна ключевой ставке Банка России, уменьшенной на 1,5 процентного пункта (этот размер соответствует ставке по кредитам, обеспеченным поручительствами Корпорации МСП).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Не нужно уплачивать налог на прибыль с безвозмездно полученных работ, услуг, имущественных прав, если, реализуя полномочия по поддержке МСП, их выполнил, оказал, передал или оплатил их приобретение: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 xml:space="preserve">- орган </w:t>
      </w:r>
      <w:proofErr w:type="spellStart"/>
      <w:r w:rsidRPr="00773CC6">
        <w:rPr>
          <w:rFonts w:ascii="Times New Roman" w:hAnsi="Times New Roman" w:cs="Times New Roman"/>
          <w:sz w:val="28"/>
          <w:szCs w:val="28"/>
        </w:rPr>
        <w:t>госвласти</w:t>
      </w:r>
      <w:proofErr w:type="spellEnd"/>
      <w:r w:rsidRPr="00773CC6">
        <w:rPr>
          <w:rFonts w:ascii="Times New Roman" w:hAnsi="Times New Roman" w:cs="Times New Roman"/>
          <w:sz w:val="28"/>
          <w:szCs w:val="28"/>
        </w:rPr>
        <w:t>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- орган местного самоуправления;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- корпорация развития МСП, ее дочернее общество;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- организация, включенная в единый реестр организаций инфраструктуры поддержки по Федеральному закону от 24.07.2007 N 209-ФЗ.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 xml:space="preserve">Также не нужно уплачивать налог на прибыль с безвозмездно полученных работ, услуг, имущественных прав, которые выполнила, оказала, передала или оплатила их приобретение организация - получатель субсидии в рамках реализации федерального проекта, указанная в </w:t>
      </w:r>
      <w:proofErr w:type="spellStart"/>
      <w:r w:rsidRPr="00773CC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73CC6">
        <w:rPr>
          <w:rFonts w:ascii="Times New Roman" w:hAnsi="Times New Roman" w:cs="Times New Roman"/>
          <w:sz w:val="28"/>
          <w:szCs w:val="28"/>
        </w:rPr>
        <w:t>. 61 п. 1 ст. 251 НК РФ.</w:t>
      </w:r>
    </w:p>
    <w:p w:rsidR="00773CC6" w:rsidRPr="00773CC6" w:rsidRDefault="00773CC6" w:rsidP="00773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CC6">
        <w:rPr>
          <w:rFonts w:ascii="Times New Roman" w:hAnsi="Times New Roman" w:cs="Times New Roman"/>
          <w:sz w:val="28"/>
          <w:szCs w:val="28"/>
        </w:rPr>
        <w:t>Утверждена программа поддержки кредитования для субъектов МСП в ДНР, ЛНР, Запорожской и Херсонской областях. Программа действует в 2023 - 2025 гг. Помимо прочего установлено, что заемщик может заключить один кредитный договор (соглашение) только с одной кредитной организацией (получателем субсидии). В кредитном договоре (соглашении) не предусмотрены условия о взимании с заемщика комиссий, сборов и иных платежей. Исключение - штрафные санкции за неисполнение условий этого договора.</w:t>
      </w:r>
      <w:bookmarkStart w:id="0" w:name="_GoBack"/>
      <w:bookmarkEnd w:id="0"/>
    </w:p>
    <w:sectPr w:rsidR="00773CC6" w:rsidRPr="0077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62"/>
    <w:rsid w:val="004B25E8"/>
    <w:rsid w:val="00613BBD"/>
    <w:rsid w:val="00773CC6"/>
    <w:rsid w:val="00A61DA4"/>
    <w:rsid w:val="00A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BD36"/>
  <w15:chartTrackingRefBased/>
  <w15:docId w15:val="{AB239FE6-4F7D-4777-B7C2-D6BB8CA3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Ирмакова Дарья Александровна</dc:creator>
  <cp:keywords/>
  <dc:description/>
  <cp:lastModifiedBy>Ирмакова Дарья Александровна</cp:lastModifiedBy>
  <cp:revision>2</cp:revision>
  <dcterms:created xsi:type="dcterms:W3CDTF">2025-04-11T05:44:00Z</dcterms:created>
  <dcterms:modified xsi:type="dcterms:W3CDTF">2025-04-11T05:48:00Z</dcterms:modified>
</cp:coreProperties>
</file>